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78 vom 26. Februar 2025</w:t>
      </w:r>
    </w:p>
    <w:p>
      <w:r>
        <w:t>BE Obergericht, 2025-02-26, FR</w:t>
      </w:r>
    </w:p>
    <w:p>
      <w:r>
        <w:rPr>
          <w:b/>
        </w:rPr>
        <w:t xml:space="preserve">Quelle: </w:t>
      </w:r>
      <w:r>
        <w:t>https://mcp.opencaselaw.ch/entscheid/be_zivilstraf_BK 2025 78</w:t>
      </w:r>
    </w:p>
    <w:p>
      <w:r>
        <w:t>FR: BE_ZIVILSTRAF BK 2025 78 du 26 février 2025</w:t>
      </w:r>
    </w:p>
    <w:p>
      <w:r>
        <w:t>IT: BE_ZIVILSTRAF BK 2025 78 del 26 febbraio 2025</w:t>
      </w:r>
    </w:p>
    <w:p>
      <w:pPr>
        <w:pStyle w:val="Heading2"/>
      </w:pPr>
      <w:r>
        <w:t>Regeste</w:t>
      </w:r>
    </w:p>
    <w:p>
      <w:r>
        <w:t>ordonnance de la détention provisoire; procédure pénale pour contrainte (stalking), éventuellement insoumissions à une décision de l'autorité, menaces, injure, violation de domicile et voies de fait | ZMG Haft (393-c)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Une nouvelle procédure pénale a été ouverte à l’encontre du recourant à la suite des plaintes déposées à son encontre par son ex-compagne, en date des 3 et 10 octobre 2024, ainsi que du 5 février 2025. A la suite de la dernière plainte du</w:t>
      </w:r>
    </w:p>
    <w:p>
      <w:r>
        <w:rPr>
          <w:b/>
        </w:rPr>
        <w:t>E. 5</w:t>
      </w:r>
    </w:p>
    <w:p>
      <w:r>
        <w:t>Par mémoire daté du 17 février 2025, reçu le lendemain, le prévenu, par l’intermédiaire de Me B.________, a formé recours à l’encontre de la décision précitée. Il a pris les conclusions suivantes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